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98" w:rsidRDefault="00994746">
      <w:r w:rsidRPr="00994746">
        <w:rPr>
          <w:rFonts w:ascii="GillSans" w:hAnsi="GillSan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1.25pt;margin-top:-66pt;width:108.75pt;height:33.85pt;z-index:251658240" stroked="f">
            <v:textbox>
              <w:txbxContent>
                <w:p w:rsidR="00A961C7" w:rsidRPr="00A961C7" w:rsidRDefault="00D66092" w:rsidP="00A961C7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Manager IDP</w:t>
                  </w:r>
                </w:p>
              </w:txbxContent>
            </v:textbox>
          </v:shape>
        </w:pict>
      </w:r>
    </w:p>
    <w:p w:rsidR="00E00198" w:rsidRPr="00FC503A" w:rsidRDefault="00F418A2" w:rsidP="00F418A2">
      <w:pPr>
        <w:spacing w:after="240"/>
        <w:jc w:val="center"/>
        <w:rPr>
          <w:b/>
          <w:sz w:val="28"/>
          <w:szCs w:val="28"/>
        </w:rPr>
      </w:pPr>
      <w:r w:rsidRPr="00FC503A">
        <w:rPr>
          <w:b/>
          <w:sz w:val="28"/>
          <w:szCs w:val="28"/>
        </w:rPr>
        <w:t>Individual Development Plan</w:t>
      </w:r>
      <w:r w:rsidR="00FC503A">
        <w:rPr>
          <w:b/>
          <w:sz w:val="28"/>
          <w:szCs w:val="28"/>
        </w:rPr>
        <w:t xml:space="preserve"> (Manager-Level)</w:t>
      </w:r>
      <w:r w:rsidR="009C1B81" w:rsidRPr="00FC503A">
        <w:rPr>
          <w:b/>
          <w:sz w:val="28"/>
          <w:szCs w:val="28"/>
        </w:rPr>
        <w:t xml:space="preserve"> </w:t>
      </w:r>
    </w:p>
    <w:p w:rsidR="003874D0" w:rsidRPr="00FC503A" w:rsidRDefault="00443607" w:rsidP="00443607">
      <w:pPr>
        <w:spacing w:line="360" w:lineRule="auto"/>
      </w:pPr>
      <w:r w:rsidRPr="00FC503A">
        <w:t>Name:  ______________________________________________</w:t>
      </w:r>
    </w:p>
    <w:p w:rsidR="00443607" w:rsidRPr="00FC503A" w:rsidRDefault="00443607" w:rsidP="00443607">
      <w:pPr>
        <w:spacing w:line="360" w:lineRule="auto"/>
      </w:pPr>
      <w:r w:rsidRPr="00FC503A">
        <w:t>Date:  ___________</w:t>
      </w:r>
    </w:p>
    <w:p w:rsidR="00443607" w:rsidRPr="00FC503A" w:rsidRDefault="00443607" w:rsidP="00443607">
      <w:r w:rsidRPr="00FC503A">
        <w:t>Instructions: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Review </w:t>
      </w:r>
      <w:r w:rsidRPr="00FC503A">
        <w:rPr>
          <w:b/>
          <w:bCs/>
        </w:rPr>
        <w:t>Job Description</w:t>
      </w:r>
      <w:r w:rsidRPr="00FC503A">
        <w:t xml:space="preserve"> and last </w:t>
      </w:r>
      <w:r w:rsidRPr="00FC503A">
        <w:rPr>
          <w:b/>
          <w:bCs/>
        </w:rPr>
        <w:t>Performance Evaluation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development areas targeted by manager on performance evaluation: </w:t>
      </w:r>
      <w:r w:rsidRPr="00FC503A">
        <w:rPr>
          <w:b/>
          <w:bCs/>
        </w:rPr>
        <w:t>Priority 1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additional development / improvement areas based on knowledge, skills and competencies indicated on job description or by manager:  </w:t>
      </w:r>
      <w:r w:rsidRPr="00FC503A">
        <w:rPr>
          <w:b/>
          <w:bCs/>
        </w:rPr>
        <w:t>Priority 2</w:t>
      </w:r>
    </w:p>
    <w:p w:rsidR="00C80545" w:rsidRDefault="00C80545" w:rsidP="00443607">
      <w:pPr>
        <w:rPr>
          <w:rFonts w:ascii="GillSans" w:hAnsi="GillSans"/>
          <w:b/>
          <w:bCs/>
        </w:rPr>
      </w:pPr>
    </w:p>
    <w:p w:rsidR="00C80545" w:rsidRDefault="00C80545" w:rsidP="00443607">
      <w:pPr>
        <w:rPr>
          <w:rFonts w:ascii="GillSans" w:hAnsi="GillSans"/>
          <w:b/>
          <w:bCs/>
        </w:rPr>
      </w:pPr>
    </w:p>
    <w:p w:rsidR="00443607" w:rsidRDefault="009C107C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 xml:space="preserve">Targeted Development </w:t>
      </w:r>
      <w:r w:rsidR="00C80545">
        <w:rPr>
          <w:rFonts w:ascii="GillSans" w:hAnsi="GillSans"/>
          <w:b/>
          <w:bCs/>
        </w:rPr>
        <w:t>Area</w:t>
      </w:r>
      <w:r w:rsidR="00AB53FA">
        <w:rPr>
          <w:rFonts w:ascii="GillSans" w:hAnsi="GillSans"/>
          <w:b/>
          <w:bCs/>
        </w:rPr>
        <w:t xml:space="preserve"> 1</w:t>
      </w:r>
      <w:r w:rsidR="00C80545">
        <w:rPr>
          <w:rFonts w:ascii="GillSans" w:hAnsi="GillSans"/>
          <w:b/>
          <w:bCs/>
        </w:rPr>
        <w:t>:</w:t>
      </w:r>
    </w:p>
    <w:p w:rsidR="006A1533" w:rsidRDefault="006A1533" w:rsidP="00443607">
      <w:pPr>
        <w:rPr>
          <w:rFonts w:ascii="GillSans" w:hAnsi="GillSans"/>
          <w:b/>
          <w:bCs/>
        </w:rPr>
      </w:pPr>
    </w:p>
    <w:p w:rsidR="009B2E21" w:rsidRDefault="00994746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1" style="position:absolute;z-index:251655168" from="-9pt,10.55pt" to="531pt,10.55pt">
            <w10:wrap type="square"/>
          </v:line>
        </w:pict>
      </w:r>
    </w:p>
    <w:p w:rsidR="00C80545" w:rsidRDefault="00C80545" w:rsidP="00443607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AE755D" w:rsidTr="0033201E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FE311C" w:rsidRPr="0033201E" w:rsidRDefault="00AE755D" w:rsidP="0033201E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FE311C" w:rsidRDefault="00AE755D" w:rsidP="00AE755D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 w:rsidR="00FC503A"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961C7" w:rsidRPr="00AE755D" w:rsidRDefault="00FC503A" w:rsidP="00AE755D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Webinars, </w:t>
            </w:r>
            <w:r w:rsidR="00A961C7">
              <w:rPr>
                <w:rFonts w:ascii="GillSans" w:hAnsi="GillSans"/>
                <w:sz w:val="20"/>
                <w:szCs w:val="20"/>
              </w:rPr>
              <w:t>E-Learning courses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E755D" w:rsidRPr="00AE755D" w:rsidRDefault="00FC503A" w:rsidP="00AE755D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Knowledge-Sharing with Peers in parishes</w:t>
            </w:r>
            <w:r w:rsidR="00C4640D">
              <w:rPr>
                <w:rFonts w:ascii="GillSans" w:hAnsi="GillSans"/>
                <w:sz w:val="20"/>
                <w:szCs w:val="20"/>
              </w:rPr>
              <w:t xml:space="preserve"> </w:t>
            </w:r>
          </w:p>
          <w:p w:rsidR="00F418A2" w:rsidRDefault="00F418A2" w:rsidP="00F418A2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C4640D" w:rsidRPr="00F418A2" w:rsidRDefault="00C4640D" w:rsidP="00F418A2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AE755D" w:rsidRDefault="00AE755D" w:rsidP="00AE755D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33201E" w:rsidRDefault="0033201E" w:rsidP="00FC503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FC503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AE755D" w:rsidTr="0033201E">
        <w:tc>
          <w:tcPr>
            <w:tcW w:w="36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</w:tbl>
    <w:p w:rsidR="00E33AB1" w:rsidRDefault="00E33AB1" w:rsidP="00443607">
      <w:pPr>
        <w:rPr>
          <w:rFonts w:ascii="GillSans" w:hAnsi="GillSans"/>
        </w:rPr>
      </w:pPr>
    </w:p>
    <w:p w:rsidR="00443607" w:rsidRDefault="00E33AB1" w:rsidP="00443607">
      <w:pPr>
        <w:rPr>
          <w:rFonts w:ascii="GillSans" w:hAnsi="GillSans"/>
        </w:rPr>
      </w:pPr>
      <w:r>
        <w:rPr>
          <w:rFonts w:ascii="GillSans" w:hAnsi="GillSans"/>
        </w:rPr>
        <w:br w:type="page"/>
      </w:r>
    </w:p>
    <w:p w:rsidR="00E33AB1" w:rsidRDefault="00994746" w:rsidP="00443607">
      <w:pPr>
        <w:rPr>
          <w:rFonts w:ascii="GillSans" w:hAnsi="GillSans"/>
        </w:rPr>
      </w:pPr>
      <w:r w:rsidRPr="00994746">
        <w:rPr>
          <w:rFonts w:ascii="GillSans" w:hAnsi="GillSans"/>
          <w:noProof/>
          <w:sz w:val="32"/>
          <w:szCs w:val="32"/>
        </w:rPr>
        <w:lastRenderedPageBreak/>
        <w:pict>
          <v:shape id="_x0000_s1037" type="#_x0000_t202" style="position:absolute;margin-left:400.5pt;margin-top:-55.1pt;width:153pt;height:43.45pt;z-index:251659264" stroked="f">
            <v:textbox style="mso-next-textbox:#_x0000_s1037">
              <w:txbxContent>
                <w:p w:rsidR="00D428FD" w:rsidRPr="00A961C7" w:rsidRDefault="00D66092" w:rsidP="00D66092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Manager </w:t>
                  </w:r>
                  <w:r w:rsidR="00D428FD">
                    <w:rPr>
                      <w:i/>
                      <w:iCs/>
                    </w:rPr>
                    <w:t>IDP page 2</w:t>
                  </w:r>
                </w:p>
              </w:txbxContent>
            </v:textbox>
          </v:shape>
        </w:pict>
      </w:r>
    </w:p>
    <w:p w:rsidR="00E33AB1" w:rsidRDefault="00E33AB1" w:rsidP="00443607">
      <w:pPr>
        <w:rPr>
          <w:rFonts w:ascii="GillSans" w:hAnsi="GillSans"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AB53FA">
        <w:rPr>
          <w:rFonts w:ascii="GillSans" w:hAnsi="GillSans"/>
          <w:b/>
          <w:bCs/>
        </w:rPr>
        <w:t xml:space="preserve"> 2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994746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2" style="position:absolute;z-index:251656192" from="-9pt,14.75pt" to="531pt,14.75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9B2E21" w:rsidRDefault="009B2E2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parishes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E33AB1" w:rsidRDefault="00AB53FA" w:rsidP="00AB53FA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AB53F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AB53F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Default="00E33AB1" w:rsidP="00443607">
      <w:pPr>
        <w:rPr>
          <w:rFonts w:ascii="GillSans" w:hAnsi="GillSans"/>
        </w:rPr>
      </w:pPr>
    </w:p>
    <w:p w:rsidR="00E33AB1" w:rsidRDefault="00E33AB1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br w:type="page"/>
      </w:r>
    </w:p>
    <w:p w:rsidR="00E33AB1" w:rsidRDefault="00994746" w:rsidP="00E33AB1">
      <w:pPr>
        <w:rPr>
          <w:rFonts w:ascii="GillSans" w:hAnsi="GillSans"/>
          <w:b/>
          <w:bCs/>
        </w:rPr>
      </w:pPr>
      <w:r w:rsidRPr="00994746">
        <w:rPr>
          <w:rFonts w:ascii="GillSans" w:hAnsi="GillSans"/>
          <w:noProof/>
        </w:rPr>
        <w:lastRenderedPageBreak/>
        <w:pict>
          <v:shape id="_x0000_s1038" type="#_x0000_t202" style="position:absolute;margin-left:405pt;margin-top:-62.8pt;width:153pt;height:43.45pt;z-index:251660288" stroked="f">
            <v:textbox style="mso-next-textbox:#_x0000_s1038">
              <w:txbxContent>
                <w:p w:rsidR="00D428FD" w:rsidRPr="00A961C7" w:rsidRDefault="00D66092" w:rsidP="00D428FD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Manager</w:t>
                  </w:r>
                  <w:r w:rsidR="00D428FD">
                    <w:rPr>
                      <w:i/>
                      <w:iCs/>
                    </w:rPr>
                    <w:t xml:space="preserve"> IDP page 3</w:t>
                  </w:r>
                </w:p>
              </w:txbxContent>
            </v:textbox>
          </v:shap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AB53FA">
        <w:rPr>
          <w:rFonts w:ascii="GillSans" w:hAnsi="GillSans"/>
          <w:b/>
          <w:bCs/>
        </w:rPr>
        <w:t xml:space="preserve"> 3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994746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3" style="position:absolute;z-index:251657216" from="-9pt,14.1pt" to="531pt,14.1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parishes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E33AB1" w:rsidRDefault="00AB53FA" w:rsidP="00AB53FA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AB53F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AB53F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Pr="00443607" w:rsidRDefault="00E33AB1" w:rsidP="00443607">
      <w:pPr>
        <w:rPr>
          <w:rFonts w:ascii="GillSans" w:hAnsi="GillSans"/>
        </w:rPr>
      </w:pPr>
    </w:p>
    <w:sectPr w:rsidR="00E33AB1" w:rsidRPr="00443607" w:rsidSect="00A961C7">
      <w:headerReference w:type="default" r:id="rId7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36" w:rsidRDefault="00D32E36">
      <w:r>
        <w:separator/>
      </w:r>
    </w:p>
  </w:endnote>
  <w:endnote w:type="continuationSeparator" w:id="0">
    <w:p w:rsidR="00D32E36" w:rsidRDefault="00D3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36" w:rsidRDefault="00D32E36">
      <w:r>
        <w:separator/>
      </w:r>
    </w:p>
  </w:footnote>
  <w:footnote w:type="continuationSeparator" w:id="0">
    <w:p w:rsidR="00D32E36" w:rsidRDefault="00D3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C7" w:rsidRDefault="0099474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5pt;margin-top:7.5pt;width:254.25pt;height:42pt;z-index:251658240" stroked="f">
          <v:textbox>
            <w:txbxContent>
              <w:p w:rsidR="00FC503A" w:rsidRPr="00FC503A" w:rsidRDefault="00FC503A" w:rsidP="00FC503A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FC503A">
                  <w:rPr>
                    <w:b/>
                    <w:sz w:val="28"/>
                    <w:szCs w:val="28"/>
                  </w:rPr>
                  <w:t>ARCHDIOCESE OF MIAMI</w:t>
                </w:r>
              </w:p>
              <w:p w:rsidR="00FC503A" w:rsidRPr="00FC503A" w:rsidRDefault="00FC503A" w:rsidP="00FC503A">
                <w:pPr>
                  <w:spacing w:before="60"/>
                  <w:jc w:val="center"/>
                  <w:rPr>
                    <w:i/>
                    <w:sz w:val="22"/>
                    <w:szCs w:val="22"/>
                  </w:rPr>
                </w:pPr>
                <w:r w:rsidRPr="00FC503A">
                  <w:rPr>
                    <w:i/>
                    <w:sz w:val="22"/>
                    <w:szCs w:val="22"/>
                  </w:rPr>
                  <w:t>Office of Human Resources</w:t>
                </w:r>
              </w:p>
            </w:txbxContent>
          </v:textbox>
        </v:shape>
      </w:pict>
    </w:r>
    <w:r w:rsidR="00FC503A">
      <w:rPr>
        <w:noProof/>
      </w:rPr>
      <w:drawing>
        <wp:inline distT="0" distB="0" distL="0" distR="0">
          <wp:extent cx="385141" cy="571500"/>
          <wp:effectExtent l="19050" t="0" r="0" b="0"/>
          <wp:docPr id="3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2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198"/>
    <w:rsid w:val="00054CEB"/>
    <w:rsid w:val="000A5DF7"/>
    <w:rsid w:val="000E7B17"/>
    <w:rsid w:val="002F1ACC"/>
    <w:rsid w:val="0033201E"/>
    <w:rsid w:val="003874D0"/>
    <w:rsid w:val="00443607"/>
    <w:rsid w:val="004B6C6F"/>
    <w:rsid w:val="005F4855"/>
    <w:rsid w:val="00623AD2"/>
    <w:rsid w:val="0067238A"/>
    <w:rsid w:val="006A1533"/>
    <w:rsid w:val="00994746"/>
    <w:rsid w:val="009B2E21"/>
    <w:rsid w:val="009C107C"/>
    <w:rsid w:val="009C1B81"/>
    <w:rsid w:val="00A961C7"/>
    <w:rsid w:val="00AB53FA"/>
    <w:rsid w:val="00AD2A08"/>
    <w:rsid w:val="00AE755D"/>
    <w:rsid w:val="00C4640D"/>
    <w:rsid w:val="00C80545"/>
    <w:rsid w:val="00CB6D49"/>
    <w:rsid w:val="00D240A9"/>
    <w:rsid w:val="00D32E36"/>
    <w:rsid w:val="00D37288"/>
    <w:rsid w:val="00D428FD"/>
    <w:rsid w:val="00D66092"/>
    <w:rsid w:val="00E00198"/>
    <w:rsid w:val="00E03493"/>
    <w:rsid w:val="00E33AB1"/>
    <w:rsid w:val="00F418A2"/>
    <w:rsid w:val="00FC4DD3"/>
    <w:rsid w:val="00FC503A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LPinto</cp:lastModifiedBy>
  <cp:revision>5</cp:revision>
  <cp:lastPrinted>2011-03-29T12:33:00Z</cp:lastPrinted>
  <dcterms:created xsi:type="dcterms:W3CDTF">2011-10-18T21:44:00Z</dcterms:created>
  <dcterms:modified xsi:type="dcterms:W3CDTF">2011-10-18T22:03:00Z</dcterms:modified>
</cp:coreProperties>
</file>